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Default Extension="emf" ContentType="image/x-emf"/>
  <Default Extension="bin" ContentType="application/vnd.openxmlformats-officedocument.oleObject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00"/>
        <w:jc w:val="center"/>
      </w:pPr>
      <w:r>
        <w:rPr>
          <w:rFonts w:ascii="微软雅黑" w:cs="微软雅黑" w:eastAsia="微软雅黑" w:hAnsi="微软雅黑"/>
          <w:b/>
          <w:bCs/>
          <w:color w:val="1F2937"/>
          <w:sz w:val="40"/>
          <w:szCs w:val="40"/>
        </w:rPr>
        <w:t xml:space="preserve">使用前置：接口部署与授权</w:t>
      </w:r>
    </w:p>
    <w:p>
      <w:pPr>
        <w:spacing w:after="60"/>
        <w:jc w:val="center"/>
      </w:pPr>
      <w:r>
        <w:rPr>
          <w:rFonts w:ascii="微软雅黑" w:cs="微软雅黑" w:eastAsia="微软雅黑" w:hAnsi="微软雅黑"/>
          <w:b/>
          <w:bCs/>
          <w:color w:val="B3000F"/>
          <w:sz w:val="24"/>
          <w:szCs w:val="24"/>
        </w:rPr>
        <w:t xml:space="preserve">BIP 旗舰版 API 发布操作流程</w:t>
      </w:r>
    </w:p>
    <w:p>
      <w:pPr>
        <w:spacing w:after="60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用友 · AI运营团队 · 2026 年 10 月    配合《审批流导入文件生成 Skill 使用说明》使用</w:t>
      </w:r>
    </w:p>
    <w:p>
      <w:pPr>
        <w:pBdr>
          <w:bottom w:val="single" w:color="D8DBE0" w:sz="6" w:space="4"/>
        </w:pBdr>
        <w:spacing w:after="200"/>
      </w:pP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一、总体说明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本文描述审批流导入 Skill 所需 3 个系统接口在 BIP 旗舰版上的部署与授权过程。全程在前台完成，配置一次即可。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①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接口①：手工新增 —— 按第二节「API 定义」四步向导创建，并按第三节完成调试验证；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②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接口②③：通过「JSON 导入」一次添加（第四节），无需手工创建；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③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统一配置授权：三个接口全部添加完成后，再统一发布、授权并绑定用户（第五节）。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接口①（示例）为查询单据属性树接口 queryBizObjPropTree，接口路径：</w:t>
      </w:r>
      <w:r>
        <w:rPr>
          <w:rFonts w:ascii="微软雅黑" w:cs="微软雅黑" w:eastAsia="微软雅黑" w:hAnsi="微软雅黑"/>
          <w:color w:val="005BAC"/>
          <w:sz w:val="21"/>
          <w:szCs w:val="21"/>
        </w:rPr>
        <w:t xml:space="preserve">/ubpm-web-process-designer-be/api/v2/queryBizObjPropTree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；接口②③的路径随 JSON 导入文件带入。</w:t>
      </w:r>
    </w:p>
    <w:p>
      <w:pPr>
        <w:spacing w:after="200" w:before="0" w:line="312"/>
        <w:ind w:firstLine="420"/>
        <w:jc w:val="both"/>
      </w:pPr>
      <w:r>
        <w:rPr>
          <w:rFonts w:ascii="微软雅黑" w:cs="微软雅黑" w:eastAsia="微软雅黑" w:hAnsi="微软雅黑"/>
          <w:color w:val="6B7280"/>
          <w:sz w:val="20"/>
          <w:szCs w:val="20"/>
        </w:rPr>
        <w:t xml:space="preserve">说明：文中截图取自测试环境，名称、分类、参数值均为示例，部分字段需按实际项目替换。</w:t>
      </w: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二、接口①：API 定义（四步向导）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2.1  选择分类并新增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前台打开「API发布」功能节点，在左侧分类树中选择具体分类（示例：测试 - 测试1 - 测试），点击右上角「新增」，进入四步配置向导。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1F7A46"/>
          <w:sz w:val="21"/>
          <w:szCs w:val="21"/>
        </w:rPr>
        <w:t xml:space="preserve">建议：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按项目单独建立分类，后续授权时可按分类整批勾选，便于管理。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  在分类树中选择具体分类，点击「新增」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2.2  第 1 步：基本信息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API 名称自行命名，API 分类选择目标分类；其余选项与示例保持一致：执行方式「同步API」、是否启用简单认证「否」、幂等性「关闭」、后端服务类型「REST」、YonBIP 鉴权方式「友户通用用户鉴权」、用户身份「透传」。填写完成后点击「下一步」。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2  基本信息：除名称与分类外，其余选项保持一致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2.3  第 2 步：前端配置（本页参数关键）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请求方式选择 POST；请求路径与真实接口路径保持一致（示例：/ubpm-web-process-designer-be/api/v2/queryBizObjPropTree）；ContentType 为 application/json；入参转换模式选择「入参透传」。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Body 参数不必逐条手工新增：</w:t>
      </w:r>
      <w:r>
        <w:rPr>
          <w:rFonts w:ascii="微软雅黑" w:cs="微软雅黑" w:eastAsia="微软雅黑" w:hAnsi="微软雅黑"/>
          <w:b/>
          <w:bCs/>
          <w:color w:val="3F4451"/>
          <w:sz w:val="21"/>
          <w:szCs w:val="21"/>
        </w:rPr>
        <w:t xml:space="preserve">点击参数表上方的「导入」，将接口报文内容粘贴到导入模板中，即可自动生成全部入参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（boCode、expr、filterTypes、expandPathList、fields、orgs、typeUri 等）。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2962275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3  前端配置：路径保持一致，Body 通过「导入」自动生成</w:t>
      </w:r>
    </w:p>
    <w:p xmlns:w="http://schemas.openxmlformats.org/wordprocessingml/2006/main">
      <w:pPr>
        <w:keepNext/>
        <w:spacing w:before="60" w:after="40" w:line="312" w:lineRule="auto"/>
        <w:jc w:val="center"/>
      </w:pPr>
      <w:r>
        <w:rPr>
          <w:rFonts w:ascii="微软雅黑" w:eastAsia="微软雅黑" w:hAnsi="微软雅黑"/>
          <w:b/>
          <w:color w:val="6B7280"/>
          <w:sz w:val="19"/>
        </w:rPr>
        <w:t xml:space="preserve">附件 1：export-1791775373649.json —— 接口① 的 Body 导入报文模板（双击图标可打开 / 另存）</w:t>
      </w:r>
    </w:p>
    <w:p xmlns:w="http://schemas.openxmlformats.org/wordprocessingml/2006/main" xmlns:r="http://schemas.openxmlformats.org/officeDocument/2006/relationships" xmlns:v="urn:schemas-microsoft-com:vml" xmlns:o="urn:schemas-microsoft-com:office:office">
      <w:pPr>
        <w:spacing w:before="40" w:after="160" w:line="312" w:lineRule="auto"/>
        <w:jc w:val="center"/>
      </w:pPr>
      <w:r>
        <w:object w:dxaOrig="1504" w:dyaOrig="1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52pt" o:ole="">
            <v:imagedata r:id="rId23" o:title=""/>
          </v:shape>
          <o:OLEObject Type="Embed" ProgID="Package" ShapeID="_x0000_i1025" DrawAspect="Icon" ObjectID="_1853310419" r:id="rId24"/>
        </w:objec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2.4  第 3 步：后端配置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YMS 微服务选择 domain.iuap-apcom-workflownew；后端请求方式与地址为 POST、与前端请求路径保持一致；后端超时 30 秒。常量参数留空；后端请求参数映射与入参同名自动对应（BodyParam → Body），无需手工填写。填写完成后点击「下一步」。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2962275"/>
            <wp:effectExtent t="0" r="0" b="0" l="0"/>
            <wp:docPr id="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4  后端配置：微服务 / 后端地址 / 超时三项保持一致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2.5  第 4 步：响应配置并保存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继续「下一步」完成响应配置，随后保存即可，系统回到 API 发布列表。</w:t>
      </w: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三、接口①：调试验证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回到列表后，在目标 API 行点击「调试」进入调试页。按实际项目填写入参（如 typeUri 等），点击「API 调试」发起调用；右侧返回预期的 JSON 结果，即表示接口配置正确。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5  在列表中点击「调试」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2962275"/>
            <wp:effectExtent t="0" r="0" b="0" l="0"/>
            <wp:docPr id="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6  填入参数发起调试，右侧为调用成功的响应</w:t>
      </w: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四、接口②③：JSON 导入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另外两个接口无需手工创建。在「API发布」页面点击「导入 → JSON导入」，在弹窗中先查看「JSON导入API规范」，选择目标 API 分类，再上传按规范填写的 JSON 文件（一次导入不超过 100 条），即可完成添加。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2962275"/>
            <wp:effectExtent t="0" r="0" b="0" l="0"/>
            <wp:docPr id="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7  导入下拉中选择「JSON导入」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2962275"/>
            <wp:effectExtent t="0" r="0" b="0" l="0"/>
            <wp:docPr id="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8  选择 API 分类并上传 JSON 文件</w:t>
      </w:r>
    </w:p>
    <w:p xmlns:w="http://schemas.openxmlformats.org/wordprocessingml/2006/main">
      <w:pPr>
        <w:keepNext/>
        <w:spacing w:before="60" w:after="40" w:line="312" w:lineRule="auto"/>
        <w:jc w:val="center"/>
      </w:pPr>
      <w:r>
        <w:rPr>
          <w:rFonts w:ascii="微软雅黑" w:eastAsia="微软雅黑" w:hAnsi="微软雅黑"/>
          <w:b/>
          <w:color w:val="6B7280"/>
          <w:sz w:val="19"/>
        </w:rPr>
        <w:t xml:space="preserve">附件 2：exportApi-1791772382518.json —— 接口②③ 的 JSON 导入文件，含 2 个 API 定义（双击图标可打开 / 另存）</w:t>
      </w:r>
    </w:p>
    <w:p xmlns:w="http://schemas.openxmlformats.org/wordprocessingml/2006/main" xmlns:r="http://schemas.openxmlformats.org/officeDocument/2006/relationships" xmlns:v="urn:schemas-microsoft-com:vml" xmlns:o="urn:schemas-microsoft-com:office:office">
      <w:pPr>
        <w:spacing w:before="40" w:after="160" w:line="312" w:lineRule="auto"/>
        <w:jc w:val="center"/>
      </w:pPr>
      <w:r>
        <w:object w:dxaOrig="1504" w:dyaOrig="1040">
          <v:shape id="_x0000_i1026" type="#_x0000_t75" style="width:75pt;height:52pt" o:ole="">
            <v:imagedata r:id="rId25" o:title=""/>
          </v:shape>
          <o:OLEObject Type="Embed" ProgID="Package" ShapeID="_x0000_i1026" DrawAspect="Icon" ObjectID="_1853310420" r:id="rId26"/>
        </w:object>
      </w:r>
    </w:p>
    <w:p>
      <w:pPr>
        <w:spacing w:after="20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3F4451"/>
          <w:sz w:val="21"/>
          <w:szCs w:val="21"/>
        </w:rPr>
        <w:t xml:space="preserve">至此 3 个接口全部添加完成，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进入下一节完成统一的配置授权。</w:t>
      </w: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五、统一配置授权（三个接口就绪后进行）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5.1  发布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在 API 发布列表中找到状态为「未发布」的接口，逐一点击「发布」，在弹窗中按接口用途填写发布说明后确定。发布说明将展示在 API 文档中，请谨慎填写。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9  对「未发布」的接口点击「发布」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10  按接口用途填写发布说明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5.2  将 API 授权给应用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打开「API调用」功能节点，找到目标授权名称（示例 xw001；若没有，先点击「新增」创建一个），点击行内「API授权」进入该应用的授权页；点击「添加」，在弹窗中按分类找到刚发布的三个接口并勾选，点击「确定」完成授权。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授权名称对应一对 AppKey / AppSecret（访问密钥），是后续调用接口的凭据。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11  在「API调用」中选择授权名称，点击「API授权」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12  在该应用的授权页点击「添加」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13  按分类勾选需要授权的 API，点击「确定」</w:t>
      </w:r>
    </w:p>
    <w:p>
      <w:pPr>
        <w:pStyle w:val="Heading2"/>
        <w:spacing w:after="100" w:before="220" w:line="312"/>
      </w:pPr>
      <w:r>
        <w:rPr>
          <w:rFonts w:ascii="微软雅黑" w:cs="微软雅黑" w:eastAsia="微软雅黑" w:hAnsi="微软雅黑"/>
          <w:b/>
          <w:bCs/>
          <w:color w:val="005BAC"/>
          <w:sz w:val="24"/>
          <w:szCs w:val="24"/>
        </w:rPr>
        <w:t xml:space="preserve">5.3  绑定用户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回到「API调用」列表，对该授权点击「绑定用户」，为 AppKey / AppSecret 指定一个可调用接口的系统用户。绑定用户是配置的最后一步，缺失会导致接口调用不通。</w:t>
      </w:r>
    </w:p>
    <w:p>
      <w:pPr>
        <w:spacing w:after="40" w:before="80"/>
        <w:jc w:val="center"/>
      </w:pPr>
      <w:r>
        <w:drawing>
          <wp:inline distT="0" distB="0" distL="0" distR="0">
            <wp:extent cx="5905500" cy="3762375"/>
            <wp:effectExtent t="0" r="0" b="0" l="0"/>
            <wp:docPr id="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line="312"/>
        <w:jc w:val="center"/>
      </w:pPr>
      <w:r>
        <w:rPr>
          <w:rFonts w:ascii="微软雅黑" w:cs="微软雅黑" w:eastAsia="微软雅黑" w:hAnsi="微软雅黑"/>
          <w:color w:val="6B7280"/>
          <w:sz w:val="18"/>
          <w:szCs w:val="18"/>
        </w:rPr>
        <w:t xml:space="preserve">图 14  点击「绑定用户」，指定调用接口的系统用户</w:t>
      </w:r>
    </w:p>
    <w:p>
      <w:pPr>
        <w:pStyle w:val="Heading1"/>
        <w:spacing w:after="140" w:before="280" w:line="312"/>
      </w:pPr>
      <w:r>
        <w:rPr>
          <w:rFonts w:ascii="微软雅黑" w:cs="微软雅黑" w:eastAsia="微软雅黑" w:hAnsi="微软雅黑"/>
          <w:b/>
          <w:bCs/>
          <w:color w:val="1F497D"/>
          <w:sz w:val="30"/>
          <w:szCs w:val="30"/>
        </w:rPr>
        <w:t xml:space="preserve">六、注意事项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①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授权与绑定用户缺一不可：仅发布不授权、或授权后不绑定用户，接口都无法被调用；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②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环境差异：文中截图为测试环境，网关地址、租户、分类、授权名称等请按实际项目替换；</w:t>
      </w:r>
    </w:p>
    <w:p>
      <w:pPr>
        <w:spacing w:after="120" w:before="0" w:line="312"/>
        <w:ind w:firstLine="420"/>
        <w:jc w:val="both"/>
      </w:pPr>
      <w:r>
        <w:rPr>
          <w:rFonts w:ascii="微软雅黑" w:cs="微软雅黑" w:eastAsia="微软雅黑" w:hAnsi="微软雅黑"/>
          <w:b/>
          <w:bCs/>
          <w:color w:val="B3000F"/>
          <w:sz w:val="21"/>
          <w:szCs w:val="21"/>
        </w:rPr>
        <w:t xml:space="preserve">③ </w:t>
      </w:r>
      <w:r>
        <w:rPr>
          <w:rFonts w:ascii="微软雅黑" w:cs="微软雅黑" w:eastAsia="微软雅黑" w:hAnsi="微软雅黑"/>
          <w:color w:val="3F4451"/>
          <w:sz w:val="21"/>
          <w:szCs w:val="21"/>
        </w:rPr>
        <w:t xml:space="preserve">密钥安全：AppKey / AppSecret 是接口调用凭据，请妥善保管，避免外泄。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微软雅黑" w:cs="微软雅黑" w:eastAsia="微软雅黑" w:hAnsi="微软雅黑"/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微软雅黑" w:cs="微软雅黑" w:eastAsia="微软雅黑" w:hAnsi="微软雅黑"/>
        <w:color w:val="3F445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5955ce01c36b69a3c16c7ef2777c77ef640d7da.png"/><Relationship Id="rId9" Type="http://schemas.openxmlformats.org/officeDocument/2006/relationships/image" Target="media/39efa15976800c65c59f6a0564efde510f26e938.png"/><Relationship Id="rId10" Type="http://schemas.openxmlformats.org/officeDocument/2006/relationships/image" Target="media/6d5cd793d85a78f59d58fd377f28504b0317ffd5.png"/><Relationship Id="rId11" Type="http://schemas.openxmlformats.org/officeDocument/2006/relationships/image" Target="media/6b474fe25e6506730483f8b57bc14185eedbcd6e.png"/><Relationship Id="rId12" Type="http://schemas.openxmlformats.org/officeDocument/2006/relationships/image" Target="media/d35bc37e4779635fa332ff14de7d586d541b6817.png"/><Relationship Id="rId13" Type="http://schemas.openxmlformats.org/officeDocument/2006/relationships/image" Target="media/9a3e843aed4f942fcbdee1c4ff124a6207f3c3a4.png"/><Relationship Id="rId14" Type="http://schemas.openxmlformats.org/officeDocument/2006/relationships/image" Target="media/2129cc551e1ad514a9bdc7fc4100f13c9a5bff88.png"/><Relationship Id="rId15" Type="http://schemas.openxmlformats.org/officeDocument/2006/relationships/image" Target="media/33765896d5ce9882cfd775cc4fa0594333399f0b.png"/><Relationship Id="rId16" Type="http://schemas.openxmlformats.org/officeDocument/2006/relationships/image" Target="media/2281faad7ffa7cb8580fdeba4938b29dbc595aad.png"/><Relationship Id="rId17" Type="http://schemas.openxmlformats.org/officeDocument/2006/relationships/image" Target="media/9f083b88c48f1eb78d811b12901caef4ea77f51b.png"/><Relationship Id="rId18" Type="http://schemas.openxmlformats.org/officeDocument/2006/relationships/image" Target="media/2821f2e4389ec8125cbaff4bbdf6441cb9ca4d1e.png"/><Relationship Id="rId19" Type="http://schemas.openxmlformats.org/officeDocument/2006/relationships/image" Target="media/63b6baf5ea01ee51a6eb3fbf725d88aff6f0acb4.png"/><Relationship Id="rId20" Type="http://schemas.openxmlformats.org/officeDocument/2006/relationships/image" Target="media/cbe76dfe92989eb9d86215d6126eb2872045d912.png"/><Relationship Id="rId21" Type="http://schemas.openxmlformats.org/officeDocument/2006/relationships/image" Target="media/25681780b31f19bac2a6241280248d91af9c8b39.png"/><Relationship Id="rId22" Type="http://schemas.openxmlformats.org/officeDocument/2006/relationships/fontTable" Target="fontTable.xml"/><Relationship Id="rId23" Type="http://schemas.openxmlformats.org/officeDocument/2006/relationships/image" Target="media/image5.emf"/><Relationship Id="rId24" Type="http://schemas.openxmlformats.org/officeDocument/2006/relationships/oleObject" Target="embeddings/oleObject1.bin"/><Relationship Id="rId25" Type="http://schemas.openxmlformats.org/officeDocument/2006/relationships/image" Target="media/image15.emf"/><Relationship Id="rId26" Type="http://schemas.openxmlformats.org/officeDocument/2006/relationships/oleObject" Target="embeddings/oleObject2.bin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2026-10-14T02:45:10.637Z</dcterms:created>
  <dcterms:modified xsi:type="dcterms:W3CDTF">2026-10-14T02:45:10.640Z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